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E6B1C" w:rsidRPr="002B36D8" w:rsidRDefault="009A31CC">
      <w:pPr>
        <w:rPr>
          <w:rFonts w:ascii="Arial" w:hAnsi="Arial" w:cs="Arial"/>
          <w:b/>
          <w:color w:val="FF0000"/>
          <w:u w:val="single"/>
        </w:rPr>
      </w:pPr>
      <w:r w:rsidRPr="002B36D8">
        <w:rPr>
          <w:rFonts w:ascii="Arial" w:hAnsi="Arial" w:cs="Arial"/>
          <w:b/>
          <w:color w:val="FF0000"/>
          <w:u w:val="single"/>
        </w:rPr>
        <w:t xml:space="preserve">SUPPLEMENTARY </w:t>
      </w:r>
      <w:r w:rsidR="001E6B1C" w:rsidRPr="002B36D8">
        <w:rPr>
          <w:rFonts w:ascii="Arial" w:hAnsi="Arial" w:cs="Arial"/>
          <w:b/>
          <w:color w:val="FF0000"/>
          <w:u w:val="single"/>
        </w:rPr>
        <w:t>INFORMATION</w:t>
      </w:r>
    </w:p>
    <w:p w:rsidR="00DC34DF" w:rsidRPr="002B36D8" w:rsidRDefault="001E6B1C">
      <w:pPr>
        <w:rPr>
          <w:rFonts w:ascii="Arial" w:hAnsi="Arial" w:cs="Arial"/>
          <w:b/>
          <w:color w:val="FF0000"/>
          <w:u w:val="single"/>
        </w:rPr>
      </w:pPr>
      <w:r w:rsidRPr="002B36D8">
        <w:rPr>
          <w:rFonts w:ascii="Arial" w:hAnsi="Arial" w:cs="Arial"/>
          <w:b/>
          <w:color w:val="FF0000"/>
          <w:u w:val="single"/>
        </w:rPr>
        <w:t xml:space="preserve">Additional </w:t>
      </w:r>
      <w:r w:rsidR="00303A38">
        <w:rPr>
          <w:rFonts w:ascii="Arial" w:hAnsi="Arial" w:cs="Arial"/>
          <w:b/>
          <w:color w:val="FF0000"/>
          <w:u w:val="single"/>
        </w:rPr>
        <w:t>f</w:t>
      </w:r>
      <w:r w:rsidRPr="002B36D8">
        <w:rPr>
          <w:rFonts w:ascii="Arial" w:hAnsi="Arial" w:cs="Arial"/>
          <w:b/>
          <w:color w:val="FF0000"/>
          <w:u w:val="single"/>
        </w:rPr>
        <w:t>ile 1</w:t>
      </w:r>
    </w:p>
    <w:p w:rsidR="00684231" w:rsidRDefault="00684231" w:rsidP="009A31CC">
      <w:pPr>
        <w:pStyle w:val="NormalWeb"/>
        <w:spacing w:before="0" w:beforeAutospacing="0" w:after="0" w:afterAutospacing="0" w:line="480" w:lineRule="auto"/>
        <w:rPr>
          <w:rFonts w:ascii="Arial" w:hAnsi="Arial" w:cs="Arial"/>
          <w:b/>
          <w:sz w:val="22"/>
          <w:szCs w:val="22"/>
        </w:rPr>
      </w:pPr>
    </w:p>
    <w:p w:rsidR="002B36D8" w:rsidRPr="002B36D8" w:rsidRDefault="00684231" w:rsidP="009A31CC">
      <w:pPr>
        <w:pStyle w:val="NormalWeb"/>
        <w:spacing w:before="0" w:beforeAutospacing="0" w:after="0" w:afterAutospacing="0" w:line="480" w:lineRule="auto"/>
        <w:rPr>
          <w:rFonts w:ascii="Arial" w:hAnsi="Arial" w:cs="Arial"/>
          <w:b/>
          <w:color w:val="FF0000"/>
          <w:sz w:val="22"/>
          <w:szCs w:val="22"/>
        </w:rPr>
      </w:pPr>
      <w:r w:rsidRPr="002B36D8">
        <w:rPr>
          <w:rFonts w:ascii="Arial" w:hAnsi="Arial" w:cs="Arial"/>
          <w:b/>
          <w:color w:val="FF0000"/>
          <w:sz w:val="22"/>
          <w:szCs w:val="22"/>
        </w:rPr>
        <w:t xml:space="preserve">Full </w:t>
      </w:r>
      <w:r w:rsidR="002B36D8">
        <w:rPr>
          <w:rFonts w:ascii="Arial" w:hAnsi="Arial" w:cs="Arial"/>
          <w:b/>
          <w:color w:val="FF0000"/>
          <w:sz w:val="22"/>
          <w:szCs w:val="22"/>
        </w:rPr>
        <w:t xml:space="preserve">trial </w:t>
      </w:r>
      <w:r w:rsidRPr="002B36D8">
        <w:rPr>
          <w:rFonts w:ascii="Arial" w:hAnsi="Arial" w:cs="Arial"/>
          <w:b/>
          <w:color w:val="FF0000"/>
          <w:sz w:val="22"/>
          <w:szCs w:val="22"/>
        </w:rPr>
        <w:t>eligibility criteria</w:t>
      </w:r>
      <w:bookmarkStart w:id="0" w:name="_GoBack"/>
      <w:bookmarkEnd w:id="0"/>
    </w:p>
    <w:p w:rsidR="00684231" w:rsidRPr="002B36D8" w:rsidRDefault="00684231" w:rsidP="009A31CC">
      <w:pPr>
        <w:pStyle w:val="NormalWeb"/>
        <w:spacing w:before="0" w:beforeAutospacing="0" w:after="0" w:afterAutospacing="0" w:line="480" w:lineRule="auto"/>
        <w:rPr>
          <w:rFonts w:ascii="Arial" w:hAnsi="Arial" w:cs="Arial"/>
          <w:b/>
          <w:color w:val="FF0000"/>
          <w:sz w:val="22"/>
          <w:szCs w:val="22"/>
        </w:rPr>
      </w:pPr>
      <w:r w:rsidRPr="002B36D8">
        <w:rPr>
          <w:rFonts w:ascii="Arial" w:hAnsi="Arial" w:cs="Arial"/>
          <w:b/>
          <w:i/>
          <w:color w:val="FF0000"/>
          <w:sz w:val="22"/>
          <w:szCs w:val="22"/>
        </w:rPr>
        <w:t>Inclusion criteria</w:t>
      </w:r>
      <w:r w:rsidRPr="002B36D8">
        <w:rPr>
          <w:rFonts w:ascii="Arial" w:hAnsi="Arial" w:cs="Arial"/>
          <w:b/>
          <w:color w:val="FF0000"/>
          <w:sz w:val="22"/>
          <w:szCs w:val="22"/>
        </w:rPr>
        <w:t>:</w:t>
      </w:r>
    </w:p>
    <w:p w:rsidR="00684231" w:rsidRPr="002B36D8" w:rsidRDefault="00684231" w:rsidP="00684231">
      <w:pPr>
        <w:pStyle w:val="NormalWeb"/>
        <w:numPr>
          <w:ilvl w:val="0"/>
          <w:numId w:val="1"/>
        </w:numPr>
        <w:spacing w:before="0" w:beforeAutospacing="0" w:after="0" w:afterAutospacing="0" w:line="480" w:lineRule="auto"/>
        <w:rPr>
          <w:rFonts w:ascii="Arial" w:hAnsi="Arial" w:cs="Arial"/>
          <w:color w:val="FF0000"/>
          <w:sz w:val="22"/>
          <w:szCs w:val="22"/>
        </w:rPr>
      </w:pPr>
      <w:r w:rsidRPr="002B36D8">
        <w:rPr>
          <w:rFonts w:ascii="Arial" w:hAnsi="Arial" w:cs="Arial"/>
          <w:color w:val="FF0000"/>
          <w:sz w:val="22"/>
          <w:szCs w:val="22"/>
        </w:rPr>
        <w:t>Ability to provide written informed consent and to understand and willingness to comply with the requirements of the study</w:t>
      </w:r>
    </w:p>
    <w:p w:rsidR="00684231" w:rsidRPr="002B36D8" w:rsidRDefault="00684231" w:rsidP="00684231">
      <w:pPr>
        <w:pStyle w:val="NormalWeb"/>
        <w:numPr>
          <w:ilvl w:val="0"/>
          <w:numId w:val="1"/>
        </w:numPr>
        <w:spacing w:before="0" w:beforeAutospacing="0" w:after="0" w:afterAutospacing="0" w:line="480" w:lineRule="auto"/>
        <w:rPr>
          <w:rFonts w:ascii="Arial" w:hAnsi="Arial" w:cs="Arial"/>
          <w:color w:val="FF0000"/>
          <w:sz w:val="22"/>
          <w:szCs w:val="22"/>
        </w:rPr>
      </w:pPr>
      <w:r w:rsidRPr="002B36D8">
        <w:rPr>
          <w:rFonts w:ascii="Arial" w:hAnsi="Arial" w:cs="Arial"/>
          <w:color w:val="FF0000"/>
          <w:sz w:val="22"/>
          <w:szCs w:val="22"/>
        </w:rPr>
        <w:t xml:space="preserve">Clinical/imaging-diagnosed or biopsy-proven liver cirrhosis of any </w:t>
      </w:r>
      <w:proofErr w:type="spellStart"/>
      <w:r w:rsidRPr="002B36D8">
        <w:rPr>
          <w:rFonts w:ascii="Arial" w:hAnsi="Arial" w:cs="Arial"/>
          <w:color w:val="FF0000"/>
          <w:sz w:val="22"/>
          <w:szCs w:val="22"/>
        </w:rPr>
        <w:t>aetiology</w:t>
      </w:r>
      <w:proofErr w:type="spellEnd"/>
    </w:p>
    <w:p w:rsidR="00684231" w:rsidRPr="002B36D8" w:rsidRDefault="00684231" w:rsidP="00684231">
      <w:pPr>
        <w:pStyle w:val="NormalWeb"/>
        <w:numPr>
          <w:ilvl w:val="0"/>
          <w:numId w:val="1"/>
        </w:numPr>
        <w:spacing w:before="0" w:beforeAutospacing="0" w:after="0" w:afterAutospacing="0" w:line="480" w:lineRule="auto"/>
        <w:rPr>
          <w:rFonts w:ascii="Arial" w:hAnsi="Arial" w:cs="Arial"/>
          <w:color w:val="FF0000"/>
          <w:sz w:val="22"/>
          <w:szCs w:val="22"/>
        </w:rPr>
      </w:pPr>
      <w:r w:rsidRPr="002B36D8">
        <w:rPr>
          <w:rFonts w:ascii="Arial" w:hAnsi="Arial" w:cs="Arial"/>
          <w:color w:val="FF0000"/>
          <w:sz w:val="22"/>
          <w:szCs w:val="22"/>
        </w:rPr>
        <w:t>Evidence of PH either on imaging or previous endoscopy (patients with large/grade 3 varices as identified by endoscopy within 6 months of screening had to be in an endoscopic band ligation program at the time of study entry)</w:t>
      </w:r>
    </w:p>
    <w:p w:rsidR="00684231" w:rsidRPr="002B36D8" w:rsidRDefault="00684231" w:rsidP="00684231">
      <w:pPr>
        <w:pStyle w:val="NormalWeb"/>
        <w:numPr>
          <w:ilvl w:val="0"/>
          <w:numId w:val="1"/>
        </w:numPr>
        <w:spacing w:before="0" w:beforeAutospacing="0" w:after="0" w:afterAutospacing="0" w:line="480" w:lineRule="auto"/>
        <w:rPr>
          <w:rFonts w:ascii="Arial" w:hAnsi="Arial" w:cs="Arial"/>
          <w:color w:val="FF0000"/>
          <w:sz w:val="22"/>
          <w:szCs w:val="22"/>
        </w:rPr>
      </w:pPr>
      <w:r w:rsidRPr="002B36D8">
        <w:rPr>
          <w:rFonts w:ascii="Arial" w:hAnsi="Arial" w:cs="Arial"/>
          <w:color w:val="FF0000"/>
          <w:sz w:val="22"/>
          <w:szCs w:val="22"/>
        </w:rPr>
        <w:t>Suspected HVPG ≥10 mmHg at baseline (if the baseline HVPG was subsequently found to be &lt;10mmHg on direct measurement, the participant was withdrawn from the study)</w:t>
      </w:r>
    </w:p>
    <w:p w:rsidR="00684231" w:rsidRPr="002B36D8" w:rsidRDefault="00684231" w:rsidP="00684231">
      <w:pPr>
        <w:pStyle w:val="NormalWeb"/>
        <w:spacing w:before="0" w:beforeAutospacing="0" w:after="0" w:afterAutospacing="0" w:line="480" w:lineRule="auto"/>
        <w:rPr>
          <w:rFonts w:ascii="Arial" w:hAnsi="Arial" w:cs="Arial"/>
          <w:b/>
          <w:color w:val="FF0000"/>
          <w:sz w:val="22"/>
          <w:szCs w:val="22"/>
        </w:rPr>
      </w:pPr>
      <w:r w:rsidRPr="002B36D8">
        <w:rPr>
          <w:rFonts w:ascii="Arial" w:hAnsi="Arial" w:cs="Arial"/>
          <w:b/>
          <w:i/>
          <w:color w:val="FF0000"/>
          <w:sz w:val="22"/>
          <w:szCs w:val="22"/>
        </w:rPr>
        <w:t>Exclusion criteria</w:t>
      </w:r>
      <w:r w:rsidRPr="002B36D8">
        <w:rPr>
          <w:rFonts w:ascii="Arial" w:hAnsi="Arial" w:cs="Arial"/>
          <w:b/>
          <w:color w:val="FF0000"/>
          <w:sz w:val="22"/>
          <w:szCs w:val="22"/>
        </w:rPr>
        <w:t xml:space="preserve">: </w:t>
      </w:r>
    </w:p>
    <w:p w:rsidR="00684231" w:rsidRPr="002B36D8" w:rsidRDefault="00684231" w:rsidP="00684231">
      <w:pPr>
        <w:pStyle w:val="NormalWeb"/>
        <w:numPr>
          <w:ilvl w:val="0"/>
          <w:numId w:val="2"/>
        </w:numPr>
        <w:spacing w:before="0" w:beforeAutospacing="0" w:after="0" w:afterAutospacing="0" w:line="480" w:lineRule="auto"/>
        <w:rPr>
          <w:rFonts w:ascii="Arial" w:hAnsi="Arial" w:cs="Arial"/>
          <w:color w:val="FF0000"/>
          <w:sz w:val="22"/>
          <w:szCs w:val="22"/>
        </w:rPr>
      </w:pPr>
      <w:r w:rsidRPr="002B36D8">
        <w:rPr>
          <w:rFonts w:ascii="Arial" w:hAnsi="Arial" w:cs="Arial"/>
          <w:color w:val="FF0000"/>
          <w:sz w:val="22"/>
          <w:szCs w:val="22"/>
        </w:rPr>
        <w:t>Pregnancy or breast-feeding</w:t>
      </w:r>
    </w:p>
    <w:p w:rsidR="00684231" w:rsidRPr="002B36D8" w:rsidRDefault="00684231" w:rsidP="00684231">
      <w:pPr>
        <w:pStyle w:val="NormalWeb"/>
        <w:numPr>
          <w:ilvl w:val="0"/>
          <w:numId w:val="2"/>
        </w:numPr>
        <w:spacing w:before="0" w:beforeAutospacing="0" w:after="0" w:afterAutospacing="0" w:line="480" w:lineRule="auto"/>
        <w:rPr>
          <w:rFonts w:ascii="Arial" w:hAnsi="Arial" w:cs="Arial"/>
          <w:color w:val="FF0000"/>
          <w:sz w:val="22"/>
          <w:szCs w:val="22"/>
        </w:rPr>
      </w:pPr>
      <w:r w:rsidRPr="002B36D8">
        <w:rPr>
          <w:rFonts w:ascii="Arial" w:hAnsi="Arial" w:cs="Arial"/>
          <w:color w:val="FF0000"/>
          <w:sz w:val="22"/>
          <w:szCs w:val="22"/>
        </w:rPr>
        <w:t>Women of child-bearing potential not using highly effective methods of contraception</w:t>
      </w:r>
    </w:p>
    <w:p w:rsidR="00684231" w:rsidRPr="002B36D8" w:rsidRDefault="00684231" w:rsidP="00684231">
      <w:pPr>
        <w:pStyle w:val="NormalWeb"/>
        <w:numPr>
          <w:ilvl w:val="0"/>
          <w:numId w:val="2"/>
        </w:numPr>
        <w:spacing w:before="0" w:beforeAutospacing="0" w:after="0" w:afterAutospacing="0" w:line="480" w:lineRule="auto"/>
        <w:rPr>
          <w:rFonts w:ascii="Arial" w:hAnsi="Arial" w:cs="Arial"/>
          <w:color w:val="FF0000"/>
          <w:sz w:val="22"/>
          <w:szCs w:val="22"/>
        </w:rPr>
      </w:pPr>
      <w:r w:rsidRPr="002B36D8">
        <w:rPr>
          <w:rFonts w:ascii="Arial" w:hAnsi="Arial" w:cs="Arial"/>
          <w:color w:val="FF0000"/>
          <w:sz w:val="22"/>
          <w:szCs w:val="22"/>
        </w:rPr>
        <w:t xml:space="preserve">Severe liver failure defined by one of the following: prothrombin activity &lt; 40%, bilirubin &gt; 5 mg/dL (85 </w:t>
      </w:r>
      <w:r w:rsidRPr="002B36D8">
        <w:rPr>
          <w:rFonts w:ascii="Symbol" w:hAnsi="Symbol" w:cs="Arial"/>
          <w:color w:val="FF0000"/>
          <w:sz w:val="22"/>
          <w:szCs w:val="22"/>
        </w:rPr>
        <w:t></w:t>
      </w:r>
      <w:r w:rsidRPr="002B36D8">
        <w:rPr>
          <w:rFonts w:ascii="Arial" w:hAnsi="Arial" w:cs="Arial"/>
          <w:color w:val="FF0000"/>
          <w:sz w:val="22"/>
          <w:szCs w:val="22"/>
        </w:rPr>
        <w:t>mol/L), hepatic encephalopathy &gt; grade I</w:t>
      </w:r>
    </w:p>
    <w:p w:rsidR="00684231" w:rsidRPr="002B36D8" w:rsidRDefault="00684231" w:rsidP="00684231">
      <w:pPr>
        <w:pStyle w:val="NormalWeb"/>
        <w:numPr>
          <w:ilvl w:val="0"/>
          <w:numId w:val="2"/>
        </w:numPr>
        <w:spacing w:before="0" w:beforeAutospacing="0" w:after="0" w:afterAutospacing="0" w:line="480" w:lineRule="auto"/>
        <w:rPr>
          <w:rFonts w:ascii="Arial" w:hAnsi="Arial" w:cs="Arial"/>
          <w:color w:val="FF0000"/>
          <w:sz w:val="22"/>
          <w:szCs w:val="22"/>
        </w:rPr>
      </w:pPr>
      <w:r w:rsidRPr="002B36D8">
        <w:rPr>
          <w:rFonts w:ascii="Arial" w:hAnsi="Arial" w:cs="Arial"/>
          <w:color w:val="FF0000"/>
          <w:sz w:val="22"/>
          <w:szCs w:val="22"/>
        </w:rPr>
        <w:t>Presence of any non-controlled and clinically significant disease that could affect the study outcome or that would place the patient at undue risk</w:t>
      </w:r>
    </w:p>
    <w:p w:rsidR="00684231" w:rsidRPr="002B36D8" w:rsidRDefault="00684231" w:rsidP="00684231">
      <w:pPr>
        <w:pStyle w:val="NormalWeb"/>
        <w:numPr>
          <w:ilvl w:val="0"/>
          <w:numId w:val="2"/>
        </w:numPr>
        <w:spacing w:before="0" w:beforeAutospacing="0" w:after="0" w:afterAutospacing="0" w:line="480" w:lineRule="auto"/>
        <w:rPr>
          <w:rFonts w:ascii="Arial" w:hAnsi="Arial" w:cs="Arial"/>
          <w:color w:val="FF0000"/>
          <w:sz w:val="22"/>
          <w:szCs w:val="22"/>
        </w:rPr>
      </w:pPr>
      <w:r w:rsidRPr="002B36D8">
        <w:rPr>
          <w:rFonts w:ascii="Arial" w:hAnsi="Arial" w:cs="Arial"/>
          <w:color w:val="FF0000"/>
          <w:sz w:val="22"/>
          <w:szCs w:val="22"/>
        </w:rPr>
        <w:t>History of variceal bleed within 1 month prior to visit 1</w:t>
      </w:r>
    </w:p>
    <w:p w:rsidR="00684231" w:rsidRPr="002B36D8" w:rsidRDefault="00684231" w:rsidP="00684231">
      <w:pPr>
        <w:pStyle w:val="NormalWeb"/>
        <w:numPr>
          <w:ilvl w:val="0"/>
          <w:numId w:val="2"/>
        </w:numPr>
        <w:spacing w:before="0" w:beforeAutospacing="0" w:after="0" w:afterAutospacing="0" w:line="480" w:lineRule="auto"/>
        <w:rPr>
          <w:rFonts w:ascii="Arial" w:hAnsi="Arial" w:cs="Arial"/>
          <w:color w:val="FF0000"/>
          <w:sz w:val="22"/>
          <w:szCs w:val="22"/>
        </w:rPr>
      </w:pPr>
      <w:r w:rsidRPr="002B36D8">
        <w:rPr>
          <w:rFonts w:ascii="Arial" w:hAnsi="Arial" w:cs="Arial"/>
          <w:color w:val="FF0000"/>
          <w:sz w:val="22"/>
          <w:szCs w:val="22"/>
        </w:rPr>
        <w:t xml:space="preserve">Hepatocellular carcinoma or history of malignancy of any organ system (other than </w:t>
      </w:r>
      <w:proofErr w:type="spellStart"/>
      <w:r w:rsidRPr="002B36D8">
        <w:rPr>
          <w:rFonts w:ascii="Arial" w:hAnsi="Arial" w:cs="Arial"/>
          <w:color w:val="FF0000"/>
          <w:sz w:val="22"/>
          <w:szCs w:val="22"/>
        </w:rPr>
        <w:t>localised</w:t>
      </w:r>
      <w:proofErr w:type="spellEnd"/>
      <w:r w:rsidRPr="002B36D8">
        <w:rPr>
          <w:rFonts w:ascii="Arial" w:hAnsi="Arial" w:cs="Arial"/>
          <w:color w:val="FF0000"/>
          <w:sz w:val="22"/>
          <w:szCs w:val="22"/>
        </w:rPr>
        <w:t xml:space="preserve"> basal cell carcinoma of the skin) treated or untreated</w:t>
      </w:r>
    </w:p>
    <w:p w:rsidR="00684231" w:rsidRPr="002B36D8" w:rsidRDefault="00684231" w:rsidP="00684231">
      <w:pPr>
        <w:pStyle w:val="NormalWeb"/>
        <w:numPr>
          <w:ilvl w:val="0"/>
          <w:numId w:val="2"/>
        </w:numPr>
        <w:spacing w:before="0" w:beforeAutospacing="0" w:after="0" w:afterAutospacing="0" w:line="480" w:lineRule="auto"/>
        <w:rPr>
          <w:rFonts w:ascii="Arial" w:hAnsi="Arial" w:cs="Arial"/>
          <w:color w:val="FF0000"/>
          <w:sz w:val="22"/>
          <w:szCs w:val="22"/>
        </w:rPr>
      </w:pPr>
      <w:r w:rsidRPr="002B36D8">
        <w:rPr>
          <w:rFonts w:ascii="Arial" w:hAnsi="Arial" w:cs="Arial"/>
          <w:color w:val="FF0000"/>
          <w:sz w:val="22"/>
          <w:szCs w:val="22"/>
        </w:rPr>
        <w:t>Portal vein thrombosis</w:t>
      </w:r>
    </w:p>
    <w:p w:rsidR="00684231" w:rsidRPr="002B36D8" w:rsidRDefault="00684231" w:rsidP="00684231">
      <w:pPr>
        <w:pStyle w:val="NormalWeb"/>
        <w:numPr>
          <w:ilvl w:val="0"/>
          <w:numId w:val="2"/>
        </w:numPr>
        <w:spacing w:before="0" w:beforeAutospacing="0" w:after="0" w:afterAutospacing="0" w:line="480" w:lineRule="auto"/>
        <w:rPr>
          <w:rFonts w:ascii="Arial" w:hAnsi="Arial" w:cs="Arial"/>
          <w:color w:val="FF0000"/>
          <w:sz w:val="22"/>
          <w:szCs w:val="22"/>
        </w:rPr>
      </w:pPr>
      <w:r w:rsidRPr="002B36D8">
        <w:rPr>
          <w:rFonts w:ascii="Arial" w:hAnsi="Arial" w:cs="Arial"/>
          <w:color w:val="FF0000"/>
          <w:sz w:val="22"/>
          <w:szCs w:val="22"/>
        </w:rPr>
        <w:t>Previous surgical shunt or TIPSS</w:t>
      </w:r>
    </w:p>
    <w:p w:rsidR="00684231" w:rsidRPr="002B36D8" w:rsidRDefault="00684231" w:rsidP="00684231">
      <w:pPr>
        <w:pStyle w:val="NormalWeb"/>
        <w:numPr>
          <w:ilvl w:val="0"/>
          <w:numId w:val="2"/>
        </w:numPr>
        <w:spacing w:before="0" w:beforeAutospacing="0" w:after="0" w:afterAutospacing="0" w:line="480" w:lineRule="auto"/>
        <w:rPr>
          <w:rFonts w:ascii="Arial" w:hAnsi="Arial" w:cs="Arial"/>
          <w:color w:val="FF0000"/>
          <w:sz w:val="22"/>
          <w:szCs w:val="22"/>
        </w:rPr>
      </w:pPr>
      <w:r w:rsidRPr="002B36D8">
        <w:rPr>
          <w:rFonts w:ascii="Arial" w:hAnsi="Arial" w:cs="Arial"/>
          <w:color w:val="FF0000"/>
          <w:sz w:val="22"/>
          <w:szCs w:val="22"/>
        </w:rPr>
        <w:lastRenderedPageBreak/>
        <w:t>Current use of beta-blockers or nitrates, or any other drug therapy known to have an influence on portal pressure (diuretics were permitted provided patients had been on a stable dose for at least 30 days)</w:t>
      </w:r>
    </w:p>
    <w:p w:rsidR="00684231" w:rsidRPr="002B36D8" w:rsidRDefault="00684231" w:rsidP="00684231">
      <w:pPr>
        <w:pStyle w:val="NormalWeb"/>
        <w:numPr>
          <w:ilvl w:val="0"/>
          <w:numId w:val="2"/>
        </w:numPr>
        <w:spacing w:before="0" w:beforeAutospacing="0" w:after="0" w:afterAutospacing="0" w:line="480" w:lineRule="auto"/>
        <w:rPr>
          <w:rFonts w:ascii="Arial" w:hAnsi="Arial" w:cs="Arial"/>
          <w:color w:val="FF0000"/>
          <w:sz w:val="22"/>
          <w:szCs w:val="22"/>
        </w:rPr>
      </w:pPr>
      <w:r w:rsidRPr="002B36D8">
        <w:rPr>
          <w:rFonts w:ascii="Arial" w:hAnsi="Arial" w:cs="Arial"/>
          <w:color w:val="FF0000"/>
          <w:sz w:val="22"/>
          <w:szCs w:val="22"/>
        </w:rPr>
        <w:t>History of drug or alcohol abuse within 1 month of enrolment</w:t>
      </w:r>
    </w:p>
    <w:p w:rsidR="00684231" w:rsidRPr="002B36D8" w:rsidRDefault="00684231" w:rsidP="00684231">
      <w:pPr>
        <w:pStyle w:val="NormalWeb"/>
        <w:numPr>
          <w:ilvl w:val="0"/>
          <w:numId w:val="2"/>
        </w:numPr>
        <w:spacing w:before="0" w:beforeAutospacing="0" w:after="0" w:afterAutospacing="0" w:line="480" w:lineRule="auto"/>
        <w:rPr>
          <w:rFonts w:ascii="Arial" w:hAnsi="Arial" w:cs="Arial"/>
          <w:color w:val="FF0000"/>
          <w:sz w:val="22"/>
          <w:szCs w:val="22"/>
        </w:rPr>
      </w:pPr>
      <w:r w:rsidRPr="002B36D8">
        <w:rPr>
          <w:rFonts w:ascii="Arial" w:hAnsi="Arial" w:cs="Arial"/>
          <w:color w:val="FF0000"/>
          <w:sz w:val="22"/>
          <w:szCs w:val="22"/>
        </w:rPr>
        <w:t>Sitting systolic blood pressure &lt;110 mmHg at screening visit or within 10 min prior to starting study drug infusion</w:t>
      </w:r>
    </w:p>
    <w:p w:rsidR="00684231" w:rsidRPr="002B36D8" w:rsidRDefault="00684231" w:rsidP="00684231">
      <w:pPr>
        <w:pStyle w:val="NormalWeb"/>
        <w:numPr>
          <w:ilvl w:val="0"/>
          <w:numId w:val="2"/>
        </w:numPr>
        <w:spacing w:before="0" w:beforeAutospacing="0" w:after="0" w:afterAutospacing="0" w:line="480" w:lineRule="auto"/>
        <w:rPr>
          <w:rFonts w:ascii="Arial" w:hAnsi="Arial" w:cs="Arial"/>
          <w:color w:val="FF0000"/>
          <w:sz w:val="22"/>
          <w:szCs w:val="22"/>
        </w:rPr>
      </w:pPr>
      <w:r w:rsidRPr="002B36D8">
        <w:rPr>
          <w:rFonts w:ascii="Arial" w:hAnsi="Arial" w:cs="Arial"/>
          <w:color w:val="FF0000"/>
          <w:sz w:val="22"/>
          <w:szCs w:val="22"/>
        </w:rPr>
        <w:t>Use of other investigational drugs within 5 half-lives of enrolment, or within 30 days/until the expected pharmacodynamic effect had returned to baseline, whichever was longer</w:t>
      </w:r>
    </w:p>
    <w:p w:rsidR="00684231" w:rsidRPr="002B36D8" w:rsidRDefault="00684231" w:rsidP="00684231">
      <w:pPr>
        <w:pStyle w:val="NormalWeb"/>
        <w:numPr>
          <w:ilvl w:val="0"/>
          <w:numId w:val="2"/>
        </w:numPr>
        <w:spacing w:before="0" w:beforeAutospacing="0" w:after="0" w:afterAutospacing="0" w:line="480" w:lineRule="auto"/>
        <w:rPr>
          <w:rFonts w:ascii="Arial" w:hAnsi="Arial" w:cs="Arial"/>
          <w:color w:val="FF0000"/>
          <w:sz w:val="22"/>
          <w:szCs w:val="22"/>
        </w:rPr>
      </w:pPr>
      <w:r w:rsidRPr="002B36D8">
        <w:rPr>
          <w:rFonts w:ascii="Arial" w:hAnsi="Arial" w:cs="Arial"/>
          <w:color w:val="FF0000"/>
          <w:sz w:val="22"/>
          <w:szCs w:val="22"/>
        </w:rPr>
        <w:t xml:space="preserve">Significant arrhythmias, which included any of the following: sustained ventricular tachycardia, bradycardia with sustained ventricular rate &lt; 45 beats per min or atrial fibrillation/flutter with sustained ventricular response of &gt; 90 beats per min at rest, or long QT syndrome or QTc &gt; 450 </w:t>
      </w:r>
      <w:proofErr w:type="spellStart"/>
      <w:r w:rsidRPr="002B36D8">
        <w:rPr>
          <w:rFonts w:ascii="Arial" w:hAnsi="Arial" w:cs="Arial"/>
          <w:color w:val="FF0000"/>
          <w:sz w:val="22"/>
          <w:szCs w:val="22"/>
        </w:rPr>
        <w:t>msec</w:t>
      </w:r>
      <w:proofErr w:type="spellEnd"/>
      <w:r w:rsidRPr="002B36D8">
        <w:rPr>
          <w:rFonts w:ascii="Arial" w:hAnsi="Arial" w:cs="Arial"/>
          <w:color w:val="FF0000"/>
          <w:sz w:val="22"/>
          <w:szCs w:val="22"/>
        </w:rPr>
        <w:t xml:space="preserve"> (QT correction performed using the </w:t>
      </w:r>
      <w:proofErr w:type="spellStart"/>
      <w:r w:rsidRPr="002B36D8">
        <w:rPr>
          <w:rFonts w:ascii="Arial" w:hAnsi="Arial" w:cs="Arial"/>
          <w:color w:val="FF0000"/>
          <w:sz w:val="22"/>
          <w:szCs w:val="22"/>
        </w:rPr>
        <w:t>Fredericia</w:t>
      </w:r>
      <w:proofErr w:type="spellEnd"/>
      <w:r w:rsidRPr="002B36D8">
        <w:rPr>
          <w:rFonts w:ascii="Arial" w:hAnsi="Arial" w:cs="Arial"/>
          <w:color w:val="FF0000"/>
          <w:sz w:val="22"/>
          <w:szCs w:val="22"/>
        </w:rPr>
        <w:t xml:space="preserve"> correction method: </w:t>
      </w:r>
      <w:proofErr w:type="spellStart"/>
      <w:r w:rsidRPr="002B36D8">
        <w:rPr>
          <w:rFonts w:ascii="Arial" w:hAnsi="Arial" w:cs="Arial"/>
          <w:color w:val="FF0000"/>
          <w:sz w:val="22"/>
          <w:szCs w:val="22"/>
        </w:rPr>
        <w:t>QTcF</w:t>
      </w:r>
      <w:proofErr w:type="spellEnd"/>
      <w:r w:rsidRPr="002B36D8">
        <w:rPr>
          <w:rFonts w:ascii="Arial" w:hAnsi="Arial" w:cs="Arial"/>
          <w:color w:val="FF0000"/>
          <w:sz w:val="22"/>
          <w:szCs w:val="22"/>
        </w:rPr>
        <w:t xml:space="preserve"> = QT/RR0.33) for males and &gt; 460 </w:t>
      </w:r>
      <w:proofErr w:type="spellStart"/>
      <w:r w:rsidRPr="002B36D8">
        <w:rPr>
          <w:rFonts w:ascii="Arial" w:hAnsi="Arial" w:cs="Arial"/>
          <w:color w:val="FF0000"/>
          <w:sz w:val="22"/>
          <w:szCs w:val="22"/>
        </w:rPr>
        <w:t>msec</w:t>
      </w:r>
      <w:proofErr w:type="spellEnd"/>
      <w:r w:rsidRPr="002B36D8">
        <w:rPr>
          <w:rFonts w:ascii="Arial" w:hAnsi="Arial" w:cs="Arial"/>
          <w:color w:val="FF0000"/>
          <w:sz w:val="22"/>
          <w:szCs w:val="22"/>
        </w:rPr>
        <w:t xml:space="preserve"> for females at screening visit 1</w:t>
      </w:r>
    </w:p>
    <w:p w:rsidR="00684231" w:rsidRPr="002B36D8" w:rsidRDefault="00684231" w:rsidP="00684231">
      <w:pPr>
        <w:pStyle w:val="NormalWeb"/>
        <w:numPr>
          <w:ilvl w:val="0"/>
          <w:numId w:val="2"/>
        </w:numPr>
        <w:spacing w:before="0" w:beforeAutospacing="0" w:after="0" w:afterAutospacing="0" w:line="480" w:lineRule="auto"/>
        <w:rPr>
          <w:rFonts w:ascii="Arial" w:hAnsi="Arial" w:cs="Arial"/>
          <w:color w:val="FF0000"/>
          <w:sz w:val="22"/>
          <w:szCs w:val="22"/>
        </w:rPr>
      </w:pPr>
      <w:r w:rsidRPr="002B36D8">
        <w:rPr>
          <w:rFonts w:ascii="Arial" w:hAnsi="Arial" w:cs="Arial"/>
          <w:color w:val="FF0000"/>
          <w:sz w:val="22"/>
          <w:szCs w:val="22"/>
        </w:rPr>
        <w:t xml:space="preserve">Documented hypersensitivity to </w:t>
      </w:r>
      <w:proofErr w:type="spellStart"/>
      <w:r w:rsidRPr="002B36D8">
        <w:rPr>
          <w:rFonts w:ascii="Arial" w:hAnsi="Arial" w:cs="Arial"/>
          <w:color w:val="FF0000"/>
          <w:sz w:val="22"/>
          <w:szCs w:val="22"/>
        </w:rPr>
        <w:t>i.v.</w:t>
      </w:r>
      <w:proofErr w:type="spellEnd"/>
      <w:r w:rsidRPr="002B36D8">
        <w:rPr>
          <w:rFonts w:ascii="Arial" w:hAnsi="Arial" w:cs="Arial"/>
          <w:color w:val="FF0000"/>
          <w:sz w:val="22"/>
          <w:szCs w:val="22"/>
        </w:rPr>
        <w:t xml:space="preserve"> contrast agents and/or iodine</w:t>
      </w:r>
    </w:p>
    <w:p w:rsidR="00684231" w:rsidRPr="002B36D8" w:rsidRDefault="00684231" w:rsidP="00684231">
      <w:pPr>
        <w:pStyle w:val="NormalWeb"/>
        <w:numPr>
          <w:ilvl w:val="0"/>
          <w:numId w:val="2"/>
        </w:numPr>
        <w:spacing w:before="0" w:beforeAutospacing="0" w:after="0" w:afterAutospacing="0" w:line="480" w:lineRule="auto"/>
        <w:rPr>
          <w:rFonts w:ascii="Arial" w:hAnsi="Arial" w:cs="Arial"/>
          <w:color w:val="FF0000"/>
          <w:sz w:val="22"/>
          <w:szCs w:val="22"/>
        </w:rPr>
      </w:pPr>
      <w:r w:rsidRPr="002B36D8">
        <w:rPr>
          <w:rFonts w:ascii="Arial" w:hAnsi="Arial" w:cs="Arial"/>
          <w:color w:val="FF0000"/>
          <w:sz w:val="22"/>
          <w:szCs w:val="22"/>
        </w:rPr>
        <w:t>Severe renal impairment (eGFR &lt; 30 mL/min/1.73 m2)</w:t>
      </w:r>
    </w:p>
    <w:p w:rsidR="00684231" w:rsidRPr="002B36D8" w:rsidRDefault="00684231" w:rsidP="00684231">
      <w:pPr>
        <w:pStyle w:val="NormalWeb"/>
        <w:numPr>
          <w:ilvl w:val="0"/>
          <w:numId w:val="2"/>
        </w:numPr>
        <w:spacing w:before="0" w:beforeAutospacing="0" w:after="0" w:afterAutospacing="0" w:line="480" w:lineRule="auto"/>
        <w:rPr>
          <w:rFonts w:ascii="Arial" w:hAnsi="Arial" w:cs="Arial"/>
          <w:color w:val="FF0000"/>
          <w:sz w:val="22"/>
          <w:szCs w:val="22"/>
        </w:rPr>
      </w:pPr>
      <w:r w:rsidRPr="002B36D8">
        <w:rPr>
          <w:rFonts w:ascii="Arial" w:hAnsi="Arial" w:cs="Arial"/>
          <w:color w:val="FF0000"/>
          <w:sz w:val="22"/>
          <w:szCs w:val="22"/>
        </w:rPr>
        <w:t>Significant left ventricular outflow tract obstructions (e.g., severe valvular aortic stenosis, obstructive cardiomyopathy), severe mitral stenosis, restrictive amyloid cardiomyopathy, acute myocarditis; severe aortic or mitral regurgitation for which surgical or percutaneous intervention was indicated</w:t>
      </w:r>
    </w:p>
    <w:p w:rsidR="00684231" w:rsidRPr="002B36D8" w:rsidRDefault="00684231" w:rsidP="00684231">
      <w:pPr>
        <w:pStyle w:val="NormalWeb"/>
        <w:numPr>
          <w:ilvl w:val="0"/>
          <w:numId w:val="2"/>
        </w:numPr>
        <w:spacing w:before="0" w:beforeAutospacing="0" w:after="0" w:afterAutospacing="0" w:line="480" w:lineRule="auto"/>
        <w:rPr>
          <w:rFonts w:ascii="Arial" w:hAnsi="Arial" w:cs="Arial"/>
          <w:color w:val="FF0000"/>
          <w:sz w:val="22"/>
          <w:szCs w:val="22"/>
        </w:rPr>
      </w:pPr>
      <w:r w:rsidRPr="002B36D8">
        <w:rPr>
          <w:rFonts w:ascii="Arial" w:hAnsi="Arial" w:cs="Arial"/>
          <w:color w:val="FF0000"/>
          <w:sz w:val="22"/>
          <w:szCs w:val="22"/>
        </w:rPr>
        <w:t>Major neurologic event including cerebrovascular events, within 30 days prior to screening</w:t>
      </w:r>
    </w:p>
    <w:p w:rsidR="00684231" w:rsidRPr="002B36D8" w:rsidRDefault="00684231" w:rsidP="00684231">
      <w:pPr>
        <w:pStyle w:val="NormalWeb"/>
        <w:numPr>
          <w:ilvl w:val="0"/>
          <w:numId w:val="2"/>
        </w:numPr>
        <w:spacing w:before="0" w:beforeAutospacing="0" w:after="0" w:afterAutospacing="0" w:line="480" w:lineRule="auto"/>
        <w:rPr>
          <w:rFonts w:ascii="Arial" w:hAnsi="Arial" w:cs="Arial"/>
          <w:color w:val="FF0000"/>
          <w:sz w:val="22"/>
          <w:szCs w:val="22"/>
        </w:rPr>
      </w:pPr>
      <w:r w:rsidRPr="002B36D8">
        <w:rPr>
          <w:rFonts w:ascii="Arial" w:hAnsi="Arial" w:cs="Arial"/>
          <w:color w:val="FF0000"/>
          <w:sz w:val="22"/>
          <w:szCs w:val="22"/>
        </w:rPr>
        <w:t>Clinical evidence of acute coronary syndrome currently or within 30 days prior to enrolment</w:t>
      </w:r>
    </w:p>
    <w:p w:rsidR="00684231" w:rsidRPr="002B36D8" w:rsidRDefault="00684231" w:rsidP="00684231">
      <w:pPr>
        <w:pStyle w:val="NormalWeb"/>
        <w:numPr>
          <w:ilvl w:val="0"/>
          <w:numId w:val="2"/>
        </w:numPr>
        <w:spacing w:before="0" w:beforeAutospacing="0" w:after="0" w:afterAutospacing="0" w:line="480" w:lineRule="auto"/>
        <w:rPr>
          <w:rFonts w:ascii="Arial" w:hAnsi="Arial" w:cs="Arial"/>
          <w:color w:val="FF0000"/>
          <w:sz w:val="22"/>
          <w:szCs w:val="22"/>
        </w:rPr>
      </w:pPr>
      <w:r w:rsidRPr="002B36D8">
        <w:rPr>
          <w:rFonts w:ascii="Arial" w:hAnsi="Arial" w:cs="Arial"/>
          <w:color w:val="FF0000"/>
          <w:sz w:val="22"/>
          <w:szCs w:val="22"/>
        </w:rPr>
        <w:t xml:space="preserve">History of hypersensitivity to study drug </w:t>
      </w:r>
      <w:proofErr w:type="spellStart"/>
      <w:r w:rsidRPr="002B36D8">
        <w:rPr>
          <w:rFonts w:ascii="Arial" w:hAnsi="Arial" w:cs="Arial"/>
          <w:color w:val="FF0000"/>
          <w:sz w:val="22"/>
          <w:szCs w:val="22"/>
        </w:rPr>
        <w:t>serelaxin</w:t>
      </w:r>
      <w:proofErr w:type="spellEnd"/>
      <w:r w:rsidRPr="002B36D8">
        <w:rPr>
          <w:rFonts w:ascii="Arial" w:hAnsi="Arial" w:cs="Arial"/>
          <w:color w:val="FF0000"/>
          <w:sz w:val="22"/>
          <w:szCs w:val="22"/>
        </w:rPr>
        <w:t xml:space="preserve"> or study drug ingredients</w:t>
      </w:r>
    </w:p>
    <w:p w:rsidR="00684231" w:rsidRPr="002B36D8" w:rsidRDefault="00684231" w:rsidP="00684231">
      <w:pPr>
        <w:pStyle w:val="NormalWeb"/>
        <w:numPr>
          <w:ilvl w:val="0"/>
          <w:numId w:val="2"/>
        </w:numPr>
        <w:spacing w:before="0" w:beforeAutospacing="0" w:after="0" w:afterAutospacing="0" w:line="480" w:lineRule="auto"/>
        <w:rPr>
          <w:rFonts w:ascii="Arial" w:hAnsi="Arial" w:cs="Arial"/>
          <w:color w:val="FF0000"/>
          <w:sz w:val="22"/>
          <w:szCs w:val="22"/>
        </w:rPr>
      </w:pPr>
      <w:r w:rsidRPr="002B36D8">
        <w:rPr>
          <w:rFonts w:ascii="Arial" w:hAnsi="Arial" w:cs="Arial"/>
          <w:color w:val="FF0000"/>
          <w:sz w:val="22"/>
          <w:szCs w:val="22"/>
        </w:rPr>
        <w:lastRenderedPageBreak/>
        <w:t>Inability to follow instructions or comply with follow-up procedures</w:t>
      </w:r>
    </w:p>
    <w:p w:rsidR="00684231" w:rsidRPr="002B36D8" w:rsidRDefault="00684231" w:rsidP="009A31CC">
      <w:pPr>
        <w:pStyle w:val="NormalWeb"/>
        <w:numPr>
          <w:ilvl w:val="0"/>
          <w:numId w:val="2"/>
        </w:numPr>
        <w:spacing w:before="0" w:beforeAutospacing="0" w:after="0" w:afterAutospacing="0" w:line="480" w:lineRule="auto"/>
        <w:rPr>
          <w:rFonts w:ascii="Arial" w:hAnsi="Arial" w:cs="Arial"/>
          <w:i/>
          <w:color w:val="FF0000"/>
          <w:sz w:val="22"/>
          <w:szCs w:val="22"/>
        </w:rPr>
      </w:pPr>
      <w:r w:rsidRPr="002B36D8">
        <w:rPr>
          <w:rFonts w:ascii="Arial" w:hAnsi="Arial" w:cs="Arial"/>
          <w:color w:val="FF0000"/>
          <w:sz w:val="22"/>
          <w:szCs w:val="22"/>
        </w:rPr>
        <w:t xml:space="preserve">Pacemaker, cardiac </w:t>
      </w:r>
      <w:proofErr w:type="spellStart"/>
      <w:r w:rsidRPr="002B36D8">
        <w:rPr>
          <w:rFonts w:ascii="Arial" w:hAnsi="Arial" w:cs="Arial"/>
          <w:color w:val="FF0000"/>
          <w:sz w:val="22"/>
          <w:szCs w:val="22"/>
        </w:rPr>
        <w:t>resynchronisation</w:t>
      </w:r>
      <w:proofErr w:type="spellEnd"/>
      <w:r w:rsidRPr="002B36D8">
        <w:rPr>
          <w:rFonts w:ascii="Arial" w:hAnsi="Arial" w:cs="Arial"/>
          <w:color w:val="FF0000"/>
          <w:sz w:val="22"/>
          <w:szCs w:val="22"/>
        </w:rPr>
        <w:t xml:space="preserve"> device or implantable cardioverter-defibrillator </w:t>
      </w:r>
      <w:r w:rsidRPr="002B36D8">
        <w:rPr>
          <w:rFonts w:ascii="Arial" w:hAnsi="Arial" w:cs="Arial"/>
          <w:i/>
          <w:color w:val="FF0000"/>
          <w:sz w:val="22"/>
          <w:szCs w:val="22"/>
        </w:rPr>
        <w:t>in situ</w:t>
      </w:r>
    </w:p>
    <w:sectPr w:rsidR="00684231" w:rsidRPr="002B36D8" w:rsidSect="00260990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FCC35B8"/>
    <w:multiLevelType w:val="hybridMultilevel"/>
    <w:tmpl w:val="3CDADF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3E07B9"/>
    <w:multiLevelType w:val="hybridMultilevel"/>
    <w:tmpl w:val="F5A087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31CC"/>
    <w:rsid w:val="001E6B1C"/>
    <w:rsid w:val="00260990"/>
    <w:rsid w:val="002B36D8"/>
    <w:rsid w:val="00303A38"/>
    <w:rsid w:val="00684231"/>
    <w:rsid w:val="006B4EE3"/>
    <w:rsid w:val="00923A57"/>
    <w:rsid w:val="00941F9D"/>
    <w:rsid w:val="009A31CC"/>
    <w:rsid w:val="00DC34DF"/>
    <w:rsid w:val="00EB619F"/>
    <w:rsid w:val="00ED3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9FB835"/>
  <w15:chartTrackingRefBased/>
  <w15:docId w15:val="{5BCE870A-A83F-4ADF-97AB-C734FC6258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nhideWhenUsed/>
    <w:rsid w:val="009A31C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9A31CC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2609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480</Words>
  <Characters>2738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Fallowfield</dc:creator>
  <cp:keywords/>
  <dc:description/>
  <cp:lastModifiedBy>FALLOWFIELD Jonathan</cp:lastModifiedBy>
  <cp:revision>4</cp:revision>
  <dcterms:created xsi:type="dcterms:W3CDTF">2020-01-13T09:22:00Z</dcterms:created>
  <dcterms:modified xsi:type="dcterms:W3CDTF">2020-01-13T09:26:00Z</dcterms:modified>
</cp:coreProperties>
</file>